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77" w:rsidRPr="00BB7A77" w:rsidRDefault="003656D6" w:rsidP="00BB7A77">
      <w:pPr>
        <w:bidi/>
        <w:rPr>
          <w:rFonts w:cs="B Nazanin"/>
          <w:rtl/>
          <w:lang w:bidi="fa-IR"/>
        </w:rPr>
      </w:pPr>
      <w:bookmarkStart w:id="0" w:name="_GoBack"/>
      <w:bookmarkEnd w:id="0"/>
      <w:r w:rsidRPr="003656D6">
        <w:rPr>
          <w:rFonts w:cs="B Nazanin"/>
          <w:b/>
          <w:bCs/>
          <w:sz w:val="36"/>
          <w:szCs w:val="36"/>
          <w:highlight w:val="yellow"/>
          <w:rtl/>
          <w:lang w:bidi="fa-IR"/>
        </w:rPr>
        <w:t>تخص</w:t>
      </w:r>
      <w:r w:rsidRPr="003656D6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ی</w:t>
      </w:r>
      <w:r w:rsidRPr="003656D6">
        <w:rPr>
          <w:rFonts w:cs="B Nazanin" w:hint="eastAsia"/>
          <w:b/>
          <w:bCs/>
          <w:sz w:val="36"/>
          <w:szCs w:val="36"/>
          <w:highlight w:val="yellow"/>
          <w:rtl/>
          <w:lang w:bidi="fa-IR"/>
        </w:rPr>
        <w:t>ص</w:t>
      </w:r>
      <w:r w:rsidRPr="003656D6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مشمول</w:t>
      </w:r>
      <w:r w:rsidRPr="003656D6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ی</w:t>
      </w:r>
      <w:r w:rsidRPr="003656D6">
        <w:rPr>
          <w:rFonts w:cs="B Nazanin" w:hint="eastAsia"/>
          <w:b/>
          <w:bCs/>
          <w:sz w:val="36"/>
          <w:szCs w:val="36"/>
          <w:highlight w:val="yellow"/>
          <w:rtl/>
          <w:lang w:bidi="fa-IR"/>
        </w:rPr>
        <w:t>ن</w:t>
      </w:r>
      <w:r w:rsidRPr="003656D6">
        <w:rPr>
          <w:rFonts w:cs="B Nazanin"/>
          <w:b/>
          <w:bCs/>
          <w:sz w:val="36"/>
          <w:szCs w:val="36"/>
          <w:highlight w:val="yellow"/>
          <w:rtl/>
          <w:lang w:bidi="fa-IR"/>
        </w:rPr>
        <w:t xml:space="preserve"> قانون خدمات پزشکان و پ</w:t>
      </w:r>
      <w:r w:rsidRPr="003656D6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ی</w:t>
      </w:r>
      <w:r w:rsidRPr="003656D6">
        <w:rPr>
          <w:rFonts w:cs="B Nazanin" w:hint="eastAsia"/>
          <w:b/>
          <w:bCs/>
          <w:sz w:val="36"/>
          <w:szCs w:val="36"/>
          <w:highlight w:val="yellow"/>
          <w:rtl/>
          <w:lang w:bidi="fa-IR"/>
        </w:rPr>
        <w:t>راپزشکان</w:t>
      </w:r>
    </w:p>
    <w:p w:rsidR="00BB7A77" w:rsidRDefault="00BB7A77" w:rsidP="00BB7A77">
      <w:pPr>
        <w:bidi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  <w:r w:rsidRPr="00920287">
        <w:rPr>
          <w:rFonts w:cs="B Nazanin" w:hint="cs"/>
          <w:b/>
          <w:bCs/>
          <w:sz w:val="28"/>
          <w:szCs w:val="28"/>
          <w:rtl/>
          <w:lang w:bidi="fa-IR"/>
        </w:rPr>
        <w:t>زیرخدمات</w:t>
      </w:r>
      <w:r w:rsidRPr="00BB7A77">
        <w:rPr>
          <w:rFonts w:cs="B Nazanin" w:hint="cs"/>
          <w:rtl/>
          <w:lang w:bidi="fa-IR"/>
        </w:rPr>
        <w:t xml:space="preserve">: </w:t>
      </w:r>
      <w:r w:rsidRPr="00920287">
        <w:rPr>
          <w:rFonts w:ascii="Sahel" w:hAnsi="Sahel" w:cs="B Nazanin" w:hint="cs"/>
          <w:color w:val="000000"/>
          <w:sz w:val="26"/>
          <w:szCs w:val="28"/>
          <w:shd w:val="clear" w:color="auto" w:fill="F4F4F4"/>
          <w:rtl/>
        </w:rPr>
        <w:t>شامل هیچ زیرخدمتی نمی باشد.</w:t>
      </w:r>
    </w:p>
    <w:p w:rsidR="00920287" w:rsidRDefault="00920287" w:rsidP="00920287">
      <w:pPr>
        <w:bidi/>
        <w:rPr>
          <w:rFonts w:cs="B Nazanin"/>
          <w:rtl/>
          <w:lang w:bidi="fa-IR"/>
        </w:rPr>
      </w:pPr>
    </w:p>
    <w:p w:rsidR="003545D9" w:rsidRPr="003545D9" w:rsidRDefault="003545D9" w:rsidP="003545D9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3545D9">
        <w:rPr>
          <w:rFonts w:cs="B Nazanin"/>
          <w:b/>
          <w:bCs/>
          <w:sz w:val="36"/>
          <w:szCs w:val="36"/>
          <w:lang w:bidi="fa-IR"/>
        </w:rPr>
        <w:t>FAQ</w:t>
      </w:r>
      <w:r w:rsidRPr="003545D9">
        <w:rPr>
          <w:rFonts w:cs="B Nazanin" w:hint="cs"/>
          <w:b/>
          <w:bCs/>
          <w:sz w:val="36"/>
          <w:szCs w:val="36"/>
          <w:rtl/>
          <w:lang w:bidi="fa-IR"/>
        </w:rPr>
        <w:t xml:space="preserve"> {سوالات متداول}</w:t>
      </w:r>
    </w:p>
    <w:p w:rsidR="003545D9" w:rsidRP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Sahel" w:eastAsiaTheme="minorHAnsi" w:hAnsi="Sahel" w:cs="B Nazanin"/>
          <w:color w:val="000000"/>
          <w:sz w:val="26"/>
          <w:szCs w:val="28"/>
          <w:shd w:val="clear" w:color="auto" w:fill="F4F4F4"/>
        </w:rPr>
      </w:pPr>
      <w:r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 xml:space="preserve">1- </w:t>
      </w:r>
      <w:r w:rsidRPr="003545D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  <w:rtl/>
        </w:rPr>
        <w:t>در صورت گذراندن خدمت سربازی پس از تحصیل در دانشگاه آیا می توان خدمت طرح را گذراند؟ شرایط آن چگونه است؟</w:t>
      </w:r>
    </w:p>
    <w:p w:rsidR="003545D9" w:rsidRPr="00850599" w:rsidRDefault="003545D9" w:rsidP="0085059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Sahel" w:eastAsiaTheme="minorHAnsi" w:hAnsi="Sahel" w:cs="B Nazanin"/>
          <w:color w:val="000000"/>
          <w:sz w:val="26"/>
          <w:szCs w:val="28"/>
          <w:shd w:val="clear" w:color="auto" w:fill="F4F4F4"/>
        </w:rPr>
      </w:pP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>در صورت انجام خدمت سربازی جهت فارغ التحصیلان مقطع کارشناسی و بالاتر کمتر از 21 ماه به اندازه مابه التفاوت تا سقف 24 ماه و جهت فارغ التحصیلا مقطع کاردانی کمتر از 12 ماه به اندازه مابه التفاوت تا سقف 12 ماه</w:t>
      </w:r>
    </w:p>
    <w:p w:rsidR="003545D9" w:rsidRP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Sahel" w:eastAsiaTheme="minorHAnsi" w:hAnsi="Sahel" w:cs="B Nazanin"/>
          <w:b/>
          <w:bCs/>
          <w:color w:val="000000"/>
          <w:sz w:val="26"/>
          <w:szCs w:val="28"/>
          <w:shd w:val="clear" w:color="auto" w:fill="F4F4F4"/>
        </w:rPr>
      </w:pPr>
      <w:r w:rsidRPr="003545D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  <w:rtl/>
        </w:rPr>
        <w:t>2- اگر در یک مقطع خدمت طرح انجام شده باشد و فردی گواهی پایان طرح دریافت کرده باشد، در مقطع بعدی می تواند خدمت طرح برود؟</w:t>
      </w:r>
    </w:p>
    <w:p w:rsid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Tahoma" w:hAnsi="Tahoma" w:cs="Tahoma"/>
          <w:color w:val="444444"/>
        </w:rPr>
      </w:pP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>مشمولانی که خدمت طرح را در یک مقطع انجام داده و گواهی پایان طرح دریافت نمود ه اند. در مقطع بالاتر مجاز به انجام خدمت طرح نمی باشند</w:t>
      </w: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</w:rPr>
        <w:t xml:space="preserve"> </w:t>
      </w:r>
      <w:r>
        <w:rPr>
          <w:rFonts w:ascii="Tahoma" w:hAnsi="Tahoma" w:cs="Tahoma" w:hint="cs"/>
          <w:color w:val="444444"/>
          <w:bdr w:val="none" w:sz="0" w:space="0" w:color="auto" w:frame="1"/>
        </w:rPr>
        <w:t>.</w:t>
      </w:r>
    </w:p>
    <w:p w:rsid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 </w:t>
      </w:r>
    </w:p>
    <w:p w:rsidR="003545D9" w:rsidRP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Sahel" w:eastAsiaTheme="minorHAnsi" w:hAnsi="Sahel" w:cs="B Nazanin"/>
          <w:b/>
          <w:bCs/>
          <w:color w:val="000000"/>
          <w:sz w:val="26"/>
          <w:szCs w:val="28"/>
          <w:shd w:val="clear" w:color="auto" w:fill="F4F4F4"/>
        </w:rPr>
      </w:pPr>
      <w:r w:rsidRPr="0085059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  <w:rtl/>
        </w:rPr>
        <w:t>3- آیا می توان توقف از طرح گرفت و ادامه تحصیل داد؟</w:t>
      </w:r>
    </w:p>
    <w:p w:rsidR="003545D9" w:rsidRP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Sahel" w:eastAsiaTheme="minorHAnsi" w:hAnsi="Sahel" w:cs="B Nazanin"/>
          <w:color w:val="000000"/>
          <w:sz w:val="26"/>
          <w:szCs w:val="28"/>
          <w:shd w:val="clear" w:color="auto" w:fill="F4F4F4"/>
        </w:rPr>
      </w:pPr>
      <w:r w:rsidRPr="0085059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>بله - با ارائه درخواست توقف طرح به کارگزینی محل خدمت و مکاتبه آن واحد با اداره طرح پس از اعزام جانشین درصورت نیاز</w:t>
      </w:r>
    </w:p>
    <w:p w:rsid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 </w:t>
      </w:r>
    </w:p>
    <w:p w:rsidR="003545D9" w:rsidRP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Sahel" w:eastAsiaTheme="minorHAnsi" w:hAnsi="Sahel" w:cs="B Nazanin"/>
          <w:b/>
          <w:bCs/>
          <w:color w:val="000000"/>
          <w:sz w:val="26"/>
          <w:szCs w:val="28"/>
          <w:shd w:val="clear" w:color="auto" w:fill="F4F4F4"/>
        </w:rPr>
      </w:pPr>
      <w:r w:rsidRPr="003545D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  <w:rtl/>
        </w:rPr>
        <w:t>4- آیا می توان دوره طرح را خرید و از این طریق</w:t>
      </w:r>
      <w:r w:rsidRPr="003545D9">
        <w:rPr>
          <w:rFonts w:ascii="Cambria" w:eastAsiaTheme="minorHAnsi" w:hAnsi="Cambria" w:cs="Cambria" w:hint="cs"/>
          <w:b/>
          <w:bCs/>
          <w:color w:val="000000"/>
          <w:sz w:val="26"/>
          <w:szCs w:val="28"/>
          <w:shd w:val="clear" w:color="auto" w:fill="F4F4F4"/>
          <w:rtl/>
        </w:rPr>
        <w:t>  </w:t>
      </w:r>
      <w:r w:rsidRPr="003545D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  <w:rtl/>
        </w:rPr>
        <w:t>معاف از طرح شد؟</w:t>
      </w:r>
    </w:p>
    <w:p w:rsidR="003545D9" w:rsidRPr="00850599" w:rsidRDefault="003545D9" w:rsidP="0085059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Sahel" w:eastAsiaTheme="minorHAnsi" w:hAnsi="Sahel" w:cs="B Nazanin"/>
          <w:color w:val="000000"/>
          <w:sz w:val="26"/>
          <w:szCs w:val="28"/>
          <w:shd w:val="clear" w:color="auto" w:fill="F4F4F4"/>
        </w:rPr>
      </w:pP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>خیر</w:t>
      </w:r>
      <w:r w:rsidRPr="003545D9">
        <w:rPr>
          <w:rFonts w:ascii="Cambria" w:eastAsiaTheme="minorHAnsi" w:hAnsi="Cambria" w:cs="Cambria" w:hint="cs"/>
          <w:color w:val="000000"/>
          <w:sz w:val="26"/>
          <w:szCs w:val="28"/>
          <w:shd w:val="clear" w:color="auto" w:fill="F4F4F4"/>
          <w:rtl/>
        </w:rPr>
        <w:t> </w:t>
      </w: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</w:rPr>
        <w:t>– </w:t>
      </w: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>دوره طرح قابل خرید نمی باشد</w:t>
      </w: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</w:rPr>
        <w:t>.</w:t>
      </w:r>
    </w:p>
    <w:p w:rsidR="003545D9" w:rsidRPr="003545D9" w:rsidRDefault="003545D9" w:rsidP="003545D9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Sahel" w:eastAsiaTheme="minorHAnsi" w:hAnsi="Sahel" w:cs="B Nazanin"/>
          <w:b/>
          <w:bCs/>
          <w:color w:val="000000"/>
          <w:sz w:val="26"/>
          <w:szCs w:val="28"/>
          <w:shd w:val="clear" w:color="auto" w:fill="F4F4F4"/>
        </w:rPr>
      </w:pPr>
      <w:r w:rsidRPr="003545D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  <w:rtl/>
        </w:rPr>
        <w:t xml:space="preserve">5- </w:t>
      </w:r>
      <w:r w:rsidRPr="003545D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</w:rPr>
        <w:t xml:space="preserve"> </w:t>
      </w:r>
      <w:r w:rsidRPr="003545D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  <w:rtl/>
        </w:rPr>
        <w:t>آیا مرخصی زایمان جزء مدت طرح محسوب</w:t>
      </w:r>
      <w:r w:rsidRPr="003545D9">
        <w:rPr>
          <w:rFonts w:ascii="Cambria" w:eastAsiaTheme="minorHAnsi" w:hAnsi="Cambria" w:cs="Cambria" w:hint="cs"/>
          <w:b/>
          <w:bCs/>
          <w:color w:val="000000"/>
          <w:sz w:val="26"/>
          <w:szCs w:val="28"/>
          <w:shd w:val="clear" w:color="auto" w:fill="F4F4F4"/>
          <w:rtl/>
        </w:rPr>
        <w:t>  </w:t>
      </w:r>
      <w:r w:rsidRPr="003545D9">
        <w:rPr>
          <w:rFonts w:ascii="Sahel" w:eastAsiaTheme="minorHAnsi" w:hAnsi="Sahel" w:cs="B Nazanin" w:hint="cs"/>
          <w:b/>
          <w:bCs/>
          <w:color w:val="000000"/>
          <w:sz w:val="26"/>
          <w:szCs w:val="28"/>
          <w:shd w:val="clear" w:color="auto" w:fill="F4F4F4"/>
          <w:rtl/>
        </w:rPr>
        <w:t>می شود؟</w:t>
      </w:r>
    </w:p>
    <w:p w:rsidR="00DC5783" w:rsidRPr="009B46E7" w:rsidRDefault="003545D9" w:rsidP="009B46E7">
      <w:pPr>
        <w:pStyle w:val="NormalWeb"/>
        <w:shd w:val="clear" w:color="auto" w:fill="FFFFFF"/>
        <w:bidi/>
        <w:spacing w:before="0" w:beforeAutospacing="0" w:after="0" w:afterAutospacing="0" w:line="408" w:lineRule="atLeast"/>
        <w:jc w:val="both"/>
        <w:textAlignment w:val="baseline"/>
        <w:rPr>
          <w:rFonts w:ascii="Tahoma" w:hAnsi="Tahoma" w:cs="Tahoma"/>
          <w:color w:val="444444"/>
          <w:rtl/>
        </w:rPr>
      </w:pP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>بله کلیه مرخصی های</w:t>
      </w:r>
      <w:r w:rsidRPr="003545D9">
        <w:rPr>
          <w:rFonts w:ascii="Cambria" w:eastAsiaTheme="minorHAnsi" w:hAnsi="Cambria" w:cs="Cambria" w:hint="cs"/>
          <w:color w:val="000000"/>
          <w:sz w:val="26"/>
          <w:szCs w:val="28"/>
          <w:shd w:val="clear" w:color="auto" w:fill="F4F4F4"/>
          <w:rtl/>
        </w:rPr>
        <w:t> </w:t>
      </w: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>با حقوق</w:t>
      </w:r>
      <w:r w:rsidRPr="003545D9">
        <w:rPr>
          <w:rFonts w:ascii="Cambria" w:eastAsiaTheme="minorHAnsi" w:hAnsi="Cambria" w:cs="Cambria" w:hint="cs"/>
          <w:color w:val="000000"/>
          <w:sz w:val="26"/>
          <w:szCs w:val="28"/>
          <w:shd w:val="clear" w:color="auto" w:fill="F4F4F4"/>
          <w:rtl/>
        </w:rPr>
        <w:t> </w:t>
      </w:r>
      <w:r w:rsidRPr="003545D9">
        <w:rPr>
          <w:rFonts w:ascii="Sahel" w:eastAsiaTheme="minorHAnsi" w:hAnsi="Sahel" w:cs="B Nazanin" w:hint="cs"/>
          <w:color w:val="000000"/>
          <w:sz w:val="26"/>
          <w:szCs w:val="28"/>
          <w:shd w:val="clear" w:color="auto" w:fill="F4F4F4"/>
          <w:rtl/>
        </w:rPr>
        <w:t>از قبیل استحقاقی و استعلاجی جزءطرح محسوب می شود</w:t>
      </w:r>
      <w:r w:rsidR="009B46E7">
        <w:rPr>
          <w:rFonts w:ascii="Tahoma" w:hAnsi="Tahoma" w:cs="Tahoma" w:hint="cs"/>
          <w:color w:val="444444"/>
          <w:bdr w:val="none" w:sz="0" w:space="0" w:color="auto" w:frame="1"/>
          <w:rtl/>
        </w:rPr>
        <w:t>.</w:t>
      </w:r>
    </w:p>
    <w:sectPr w:rsidR="00DC5783" w:rsidRPr="009B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1B93"/>
    <w:multiLevelType w:val="hybridMultilevel"/>
    <w:tmpl w:val="326CD10A"/>
    <w:lvl w:ilvl="0" w:tplc="0CFA3F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3545D9"/>
    <w:rsid w:val="003656D6"/>
    <w:rsid w:val="006C18C3"/>
    <w:rsid w:val="006E26FD"/>
    <w:rsid w:val="007407D0"/>
    <w:rsid w:val="00850599"/>
    <w:rsid w:val="00920287"/>
    <w:rsid w:val="009B46E7"/>
    <w:rsid w:val="00A24721"/>
    <w:rsid w:val="00A56863"/>
    <w:rsid w:val="00BB7A77"/>
    <w:rsid w:val="00C6659B"/>
    <w:rsid w:val="00D53B97"/>
    <w:rsid w:val="00DC5783"/>
    <w:rsid w:val="00E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4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2024-04-29T07:22:00Z</dcterms:created>
  <dcterms:modified xsi:type="dcterms:W3CDTF">2024-04-29T07:22:00Z</dcterms:modified>
</cp:coreProperties>
</file>